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2763D" w14:textId="01A144BD" w:rsidR="007F2875" w:rsidRDefault="00950B54">
      <w:pPr>
        <w:jc w:val="left"/>
        <w:rPr>
          <w:b/>
          <w:w w:val="100"/>
          <w:sz w:val="36"/>
          <w:szCs w:val="36"/>
        </w:rPr>
      </w:pPr>
      <w:r>
        <w:rPr>
          <w:noProof/>
        </w:rPr>
        <w:drawing>
          <wp:inline distT="0" distB="0" distL="0" distR="0" wp14:anchorId="646DCC41" wp14:editId="6341C608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w w:val="100"/>
          <w:sz w:val="36"/>
          <w:szCs w:val="36"/>
        </w:rPr>
        <w:t xml:space="preserve"> </w:t>
      </w:r>
      <w:r>
        <w:rPr>
          <w:b/>
          <w:w w:val="100"/>
          <w:sz w:val="36"/>
          <w:szCs w:val="36"/>
        </w:rPr>
        <w:t xml:space="preserve">            </w:t>
      </w:r>
      <w:r w:rsidR="008A1F11">
        <w:rPr>
          <w:rFonts w:cs="黑体" w:hint="eastAsia"/>
          <w:b/>
          <w:w w:val="100"/>
          <w:sz w:val="44"/>
          <w:szCs w:val="44"/>
        </w:rPr>
        <w:t>0</w:t>
      </w:r>
      <w:bookmarkStart w:id="0" w:name="_GoBack"/>
      <w:bookmarkEnd w:id="0"/>
      <w:r w:rsidR="00BF1D98">
        <w:rPr>
          <w:rFonts w:cs="黑体"/>
          <w:b/>
          <w:w w:val="100"/>
          <w:sz w:val="44"/>
          <w:szCs w:val="44"/>
        </w:rPr>
        <w:t>5</w:t>
      </w:r>
      <w:r>
        <w:rPr>
          <w:rFonts w:cs="黑体" w:hint="eastAsia"/>
          <w:b/>
          <w:w w:val="100"/>
          <w:sz w:val="44"/>
          <w:szCs w:val="44"/>
        </w:rPr>
        <w:t>号卷</w:t>
      </w:r>
    </w:p>
    <w:p w14:paraId="70AF5166" w14:textId="7D08EF87" w:rsidR="00F80A09" w:rsidRPr="003E1F32" w:rsidRDefault="00F80A09" w:rsidP="00F80A09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/>
          <w:b/>
          <w:w w:val="100"/>
          <w:sz w:val="44"/>
          <w:szCs w:val="44"/>
        </w:rPr>
        <w:t>202</w:t>
      </w:r>
      <w:r w:rsidR="00B15BE7">
        <w:rPr>
          <w:rFonts w:cs="黑体"/>
          <w:b/>
          <w:w w:val="100"/>
          <w:sz w:val="44"/>
          <w:szCs w:val="44"/>
        </w:rPr>
        <w:t>2</w:t>
      </w:r>
      <w:r w:rsidRPr="003E1F32">
        <w:rPr>
          <w:rFonts w:cs="黑体"/>
          <w:b/>
          <w:w w:val="100"/>
          <w:sz w:val="44"/>
          <w:szCs w:val="44"/>
        </w:rPr>
        <w:t>年全国职业院校技能大赛</w:t>
      </w:r>
    </w:p>
    <w:p w14:paraId="10D2B9EF" w14:textId="77777777" w:rsidR="00F80A09" w:rsidRPr="003E1F32" w:rsidRDefault="00F80A09" w:rsidP="00F80A09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高职组</w:t>
      </w:r>
    </w:p>
    <w:p w14:paraId="7F33AD4F" w14:textId="77777777" w:rsidR="00F80A09" w:rsidRPr="003E1F32" w:rsidRDefault="00F80A09" w:rsidP="00F80A09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7C8CA555" w14:textId="76D1BBCD" w:rsidR="00F80A09" w:rsidRDefault="00F80A09" w:rsidP="00F80A09">
      <w:pPr>
        <w:jc w:val="center"/>
        <w:rPr>
          <w:rFonts w:asciiTheme="majorEastAsia" w:eastAsiaTheme="majorEastAsia" w:hAnsiTheme="majorEastAsia" w:cs="黑体"/>
          <w:bCs/>
          <w:w w:val="100"/>
          <w:sz w:val="32"/>
          <w:szCs w:val="32"/>
        </w:rPr>
      </w:pPr>
      <w:r w:rsidRPr="003E1F32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82484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>3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1BD54237" w14:textId="77777777" w:rsidR="007F2875" w:rsidRDefault="007F2875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5F59EB28" w14:textId="77777777" w:rsidR="007F2875" w:rsidRDefault="00950B54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任</w:t>
      </w:r>
    </w:p>
    <w:p w14:paraId="179F39B2" w14:textId="77777777" w:rsidR="007F2875" w:rsidRDefault="00950B54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5275252C" w14:textId="77777777" w:rsidR="007F2875" w:rsidRDefault="00950B54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书</w:t>
      </w:r>
    </w:p>
    <w:p w14:paraId="731FFC12" w14:textId="64C1D1B4" w:rsidR="007F2875" w:rsidRDefault="00950B54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>
        <w:rPr>
          <w:rFonts w:cs="黑体" w:hint="eastAsia"/>
          <w:w w:val="100"/>
          <w:sz w:val="32"/>
          <w:szCs w:val="32"/>
        </w:rPr>
        <w:t>二〇二</w:t>
      </w:r>
      <w:r w:rsidR="00B15BE7">
        <w:rPr>
          <w:rFonts w:cs="黑体" w:hint="eastAsia"/>
          <w:w w:val="100"/>
          <w:sz w:val="32"/>
          <w:szCs w:val="32"/>
        </w:rPr>
        <w:t>二</w:t>
      </w:r>
      <w:r>
        <w:rPr>
          <w:rFonts w:cs="黑体" w:hint="eastAsia"/>
          <w:w w:val="100"/>
          <w:sz w:val="32"/>
          <w:szCs w:val="32"/>
        </w:rPr>
        <w:t>年</w:t>
      </w:r>
      <w:r w:rsidR="004C0366">
        <w:rPr>
          <w:rFonts w:cs="黑体" w:hint="eastAsia"/>
          <w:w w:val="100"/>
          <w:sz w:val="32"/>
          <w:szCs w:val="32"/>
        </w:rPr>
        <w:t>三</w:t>
      </w:r>
      <w:r>
        <w:rPr>
          <w:rFonts w:cs="黑体" w:hint="eastAsia"/>
          <w:w w:val="100"/>
          <w:sz w:val="32"/>
          <w:szCs w:val="32"/>
        </w:rPr>
        <w:t>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2D163EBE" w14:textId="77777777" w:rsidR="007F2875" w:rsidRDefault="00950B54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4971D0C5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2E62F5ED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25814F34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6CC84A04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5ACC6A45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6F15CBC7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32379505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195CA0E2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1194BD32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122AD865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10BC5B22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2500E2EC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一、任务名称与时间</w:t>
      </w:r>
    </w:p>
    <w:p w14:paraId="2E0E3AB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1.任务名称：某型电动雕刻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笔创新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设计与制造。</w:t>
      </w:r>
    </w:p>
    <w:p w14:paraId="72EF8D84" w14:textId="1A02D86A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2.竞赛时间：1</w:t>
      </w:r>
      <w:r w:rsidR="00824842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小时。</w:t>
      </w:r>
    </w:p>
    <w:p w14:paraId="6B14F7A3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二、已知条件</w:t>
      </w:r>
    </w:p>
    <w:p w14:paraId="1E6D1DA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交流电频率周期特性，产生受迫振动，使打印针高频震动，从而在工件上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刻划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出一定深度的标记，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广泛适用于金属、玉器、玻璃、塑料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大理石、瓷器等材料表面上进行雕刻、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打标或</w:t>
      </w:r>
      <w:proofErr w:type="gramEnd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签名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5B16753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某型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如图1所示，自投放市场以来，根据客户要求增加壳体强度，拟对电动雕刻笔壳体进行再设计，同时为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包装生产线设计一款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夹具。</w:t>
      </w:r>
    </w:p>
    <w:p w14:paraId="079C978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6D571ABD" wp14:editId="41A9ABD6">
            <wp:simplePos x="0" y="0"/>
            <wp:positionH relativeFrom="column">
              <wp:posOffset>-280035</wp:posOffset>
            </wp:positionH>
            <wp:positionV relativeFrom="paragraph">
              <wp:posOffset>100330</wp:posOffset>
            </wp:positionV>
            <wp:extent cx="6162040" cy="3959860"/>
            <wp:effectExtent l="0" t="0" r="10160" b="2540"/>
            <wp:wrapSquare wrapText="bothSides"/>
            <wp:docPr id="1" name="图片 1" descr="170805feef2da3c563ea6b077f978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805feef2da3c563ea6b077f978e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204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6CEA62" w14:textId="77777777" w:rsidR="007F2875" w:rsidRDefault="00950B54">
      <w:pPr>
        <w:numPr>
          <w:ilvl w:val="0"/>
          <w:numId w:val="1"/>
        </w:num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壳体（正面） 2-调速扭  3-壳体（反面） 4-打印针 5-连接杆</w:t>
      </w:r>
    </w:p>
    <w:p w14:paraId="7668861E" w14:textId="77777777" w:rsidR="007F2875" w:rsidRDefault="00950B54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6-振动源 7-开关  8-开关套 9-螺钉</w:t>
      </w:r>
    </w:p>
    <w:p w14:paraId="22EE28E8" w14:textId="77777777" w:rsidR="007F2875" w:rsidRDefault="00950B54">
      <w:pPr>
        <w:spacing w:line="540" w:lineRule="exact"/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>
        <w:rPr>
          <w:rFonts w:ascii="仿宋_GB2312" w:eastAsia="仿宋_GB2312" w:hAnsi="仿宋_GB2312" w:cs="仿宋_GB2312" w:hint="eastAsia"/>
          <w:w w:val="100"/>
          <w:sz w:val="21"/>
          <w:szCs w:val="21"/>
        </w:rPr>
        <w:t>图1 电动雕刻笔示意图</w:t>
      </w:r>
    </w:p>
    <w:p w14:paraId="25A4177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基本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情况：</w:t>
      </w:r>
    </w:p>
    <w:p w14:paraId="2323DE4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lastRenderedPageBreak/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由壳体、振动源和打印针等9个组件构成。外形尺寸长度约180mm，外形为多个规则和不规则平面或曲面构成，重量约0.30kg。</w:t>
      </w:r>
    </w:p>
    <w:p w14:paraId="32134BA5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三、数字化设计阶段任务、要求、评分要点和提交成果</w:t>
      </w:r>
    </w:p>
    <w:p w14:paraId="2949CA77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任务1  三维数据采集（10分）</w:t>
      </w:r>
    </w:p>
    <w:p w14:paraId="0EE902B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1C18CA0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7E0BD2F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26AA7A06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7517F58B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3333CCA2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”保存在U盘中根目录中一份，电脑D盘根目下备份一份，其它地方不准存放。</w:t>
      </w:r>
      <w:r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2个U盘中，将“11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”保存在U盘中根目录中一份，电脑D盘根目下备份一份，其它地方不准存放。</w:t>
      </w:r>
    </w:p>
    <w:p w14:paraId="653E357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1E973064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三维扫描仪和附件，完成给定的电动雕刻笔壳体外表面扫描，并对获得的点云进行取舍，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29282B58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不得拆卸封装好的壳体，封装螺钉已加封石蜡，若发现石蜡被破坏竞赛成绩记零分。</w:t>
      </w:r>
    </w:p>
    <w:p w14:paraId="05139F98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经过去舍后点云电子文档，格式为asc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lastRenderedPageBreak/>
        <w:t>置：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5CDE4EC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p w14:paraId="578109D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7F2875" w14:paraId="379D3D6B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63B6B5" w14:textId="77777777" w:rsidR="007F2875" w:rsidRDefault="00950B54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64EE4E" w14:textId="77777777" w:rsidR="007F2875" w:rsidRDefault="00950B54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03171B27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796177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539CD1D9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2B447A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EEE393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7F2875" w14:paraId="153C362D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264A027F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04E86B3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5F923C38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D1D38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5FF6AC48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41F7250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评分标准：将选手提交的扫描数据与标准三维模型各面数据进行比对，组成面的点基本齐全（以点足以建立曲面为标准），并且平均误差小于0.06为得分。平均误差大于0.10为不得分，中间状态酌情给分。</w:t>
      </w:r>
    </w:p>
    <w:p w14:paraId="41545EBA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（1）标志点处不作评分，未扫描到的位置不</w:t>
      </w:r>
      <w:r w:rsidR="00A23AF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得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进行补缺。</w:t>
      </w:r>
    </w:p>
    <w:p w14:paraId="5CC2CF99" w14:textId="77777777" w:rsidR="007F2875" w:rsidRDefault="00950B54">
      <w:pPr>
        <w:spacing w:line="500" w:lineRule="exact"/>
        <w:ind w:firstLineChars="500" w:firstLine="140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（2）利用逆向模型反推的点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云数据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不给分。</w:t>
      </w:r>
    </w:p>
    <w:p w14:paraId="38A30C1B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任务2  逆向建模（20分）</w:t>
      </w:r>
    </w:p>
    <w:p w14:paraId="62143462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电动雕刻笔壳体外表面进行三维数字化建模。对逆向建模的模型进行数字模型精度对比（3D比较、2D比较、创建2D尺寸），形成分析报告。考核选手数模合理还原能力。</w:t>
      </w:r>
    </w:p>
    <w:p w14:paraId="3C2A85DE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</w:p>
    <w:p w14:paraId="465E6F9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（1）合理还原产品数字模型，要求特征拆分合理，转角衔接圆润。优先完成主要特征，在完成主要特征的基础上再完成细节特征。整体拟合不得分。</w:t>
      </w:r>
    </w:p>
    <w:p w14:paraId="2FEABFF4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（2）实物的表面特征不得改变，三维数字模型比例(1:1)不得改变。</w:t>
      </w:r>
    </w:p>
    <w:p w14:paraId="5BD2C8E8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（3）实物的孔表面可做光滑处理。</w:t>
      </w:r>
    </w:p>
    <w:p w14:paraId="4072613F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</w:p>
    <w:p w14:paraId="7F09761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（1）对齐坐标后用于建模的“stl”文件，命名为“21jm”。</w:t>
      </w:r>
    </w:p>
    <w:p w14:paraId="29053AA3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（2）电动雕刻笔壳体数字模型的建模源文件和“stp”文件，命名为“22jm”。</w:t>
      </w:r>
    </w:p>
    <w:p w14:paraId="48A73BA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提交位置：保存在U盘根目录一份，电脑D盘根目录下备份一份，其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它地方不准存放。</w:t>
      </w:r>
    </w:p>
    <w:p w14:paraId="52A97274" w14:textId="545A218E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数字模型精度对比：</w:t>
      </w:r>
      <w:r w:rsidR="00CD103C" w:rsidRPr="00CD103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利用逆向建模软件功能，做出数字模型精度对比报告。选手逆向建模完成后，使用逆向建模软件分别进行模型的</w:t>
      </w:r>
      <w:r w:rsidR="00CD103C" w:rsidRPr="00CD103C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3D比较（建模STL与逆向结果）、2D比较（指定位置）及创建2D尺寸（指定位置并标注主要尺寸）</w:t>
      </w:r>
      <w:r w:rsidR="00CD103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创建“pdf”格式分析报告。</w:t>
      </w:r>
    </w:p>
    <w:p w14:paraId="4998A9BA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仅对比外表面，对比报告配分将与创新设计说明结合给出。详见任务三分值指标分配。</w:t>
      </w:r>
    </w:p>
    <w:p w14:paraId="00B41965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对比文件采用“pdf”格式文件，文件命名为“23db”。提交</w:t>
      </w:r>
    </w:p>
    <w:tbl>
      <w:tblPr>
        <w:tblpPr w:leftFromText="180" w:rightFromText="180" w:vertAnchor="text" w:horzAnchor="page" w:tblpX="1687" w:tblpY="1660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7F2875" w14:paraId="2ECCE1D4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183EDC7C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3E9D3BA4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05E991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4ADE3FE2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B45A3A2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9A35238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19961C6B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7F2875" w14:paraId="0DF3BB82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05005B42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9B9B343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41F0BB2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16109D55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6708E6A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7142563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AEB3F99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5A6D256B" w14:textId="77777777" w:rsidR="007F2875" w:rsidRDefault="00950B54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位置：保存在U盘根目录中一份，电脑D盘根目录下备份一份，其它地方不准存放。</w:t>
      </w:r>
    </w:p>
    <w:p w14:paraId="284166BE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p w14:paraId="700F5DF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评分标准：将选手创建的模型与扫描三维模型各面数据进行比对，平均误差小于0.08。面的建模质量好、合理拆分特征、拟合度高的得分。平均误差大于0.20不得分，中间状态酌情给分。</w:t>
      </w:r>
    </w:p>
    <w:p w14:paraId="1893B501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任务3  创新设计（35分）</w:t>
      </w:r>
    </w:p>
    <w:p w14:paraId="7593A1BB" w14:textId="77777777" w:rsidR="007F2875" w:rsidRDefault="00F5571F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5571F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给定的实物和“任务2”所建数字化模型，结合相关知识，按任务书要求进行结构和功能创新设计，生成装配图及零件图。参赛选手结合设计任务要求编写设计方案说明书，采用文字结合图片的方式从设计方案的人性化、美观性、合理性、可行性、工艺性、经济性等方面描述创新设计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思路及设计结果。考核选手外观美化、结构优化、功能创新的设计能力</w:t>
      </w:r>
      <w:r w:rsidR="00950B54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3BB06FE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（1）电动雕刻笔壳体设计</w:t>
      </w:r>
    </w:p>
    <w:p w14:paraId="7AC0E8C5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选手利用预装好的建模软件，根据“任务2”完成的数字模型和给定的电动雕刻笔功能部件，结合产品结构、机械制图、数控加工等专业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知识，按数控加工工艺、强度、装配等技术要求，进行电动雕刻笔壳体设计，输出装配工程图和零件工程图。</w:t>
      </w:r>
    </w:p>
    <w:p w14:paraId="55AECC32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夹具设计</w:t>
      </w:r>
    </w:p>
    <w:p w14:paraId="2DDC731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手利用预装好的建模软件，根据上一步电动雕刻笔壳体设计结果和给定的电动雕刻笔功能部件，结合产品结构、人体工程学、3D打印等专业知识，按照3D打印工艺、强度、装配等技术要求，进行电动雕刻笔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夹具设计，要求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 xml:space="preserve">夹具夹持电动雕刻笔可靠，在传输中不得掉落。  </w:t>
      </w:r>
    </w:p>
    <w:p w14:paraId="7D389D95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传送带上安装有燕尾槽底座，尺寸如图2所示。</w:t>
      </w:r>
    </w:p>
    <w:p w14:paraId="000267FA" w14:textId="77777777" w:rsidR="007F2875" w:rsidRDefault="00950B54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noProof/>
          <w:w w:val="100"/>
          <w:kern w:val="0"/>
          <w:sz w:val="21"/>
          <w:szCs w:val="21"/>
        </w:rPr>
        <w:drawing>
          <wp:anchor distT="0" distB="0" distL="114300" distR="114300" simplePos="0" relativeHeight="251665408" behindDoc="0" locked="0" layoutInCell="1" allowOverlap="1" wp14:anchorId="25320F3B" wp14:editId="0C7EFFC9">
            <wp:simplePos x="0" y="0"/>
            <wp:positionH relativeFrom="column">
              <wp:posOffset>-8255</wp:posOffset>
            </wp:positionH>
            <wp:positionV relativeFrom="paragraph">
              <wp:posOffset>26670</wp:posOffset>
            </wp:positionV>
            <wp:extent cx="5646420" cy="2087880"/>
            <wp:effectExtent l="0" t="0" r="7620" b="0"/>
            <wp:wrapSquare wrapText="bothSides"/>
            <wp:docPr id="8" name="图片 8" descr="燕尾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燕尾槽"/>
                    <pic:cNvPicPr>
                      <a:picLocks noChangeAspect="1"/>
                    </pic:cNvPicPr>
                  </pic:nvPicPr>
                  <pic:blipFill>
                    <a:blip r:embed="rId11"/>
                    <a:srcRect t="23537" b="24173"/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仿宋_GB2312" w:cs="仿宋_GB2312" w:hint="eastAsia"/>
          <w:w w:val="100"/>
          <w:kern w:val="0"/>
          <w:sz w:val="21"/>
          <w:szCs w:val="21"/>
        </w:rPr>
        <w:t>图2 底座燕尾槽尺寸</w:t>
      </w:r>
    </w:p>
    <w:p w14:paraId="775B8542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燕尾槽与水平面夹角为45°，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夹具安装在底座上，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夹具插入燕尾槽底座后。要求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插入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夹具后，其打印针安装孔轴线与水平面成60°夹角，如图3所示。</w:t>
      </w:r>
    </w:p>
    <w:p w14:paraId="0D1431F6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7F278214" wp14:editId="29B64515">
            <wp:simplePos x="0" y="0"/>
            <wp:positionH relativeFrom="column">
              <wp:posOffset>798195</wp:posOffset>
            </wp:positionH>
            <wp:positionV relativeFrom="paragraph">
              <wp:posOffset>19685</wp:posOffset>
            </wp:positionV>
            <wp:extent cx="4005580" cy="2807970"/>
            <wp:effectExtent l="0" t="0" r="2540" b="11430"/>
            <wp:wrapSquare wrapText="bothSides"/>
            <wp:docPr id="2" name="图片 2" descr="b9bf339e2017bd510c505d974f4f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9bf339e2017bd510c505d974f4f295"/>
                    <pic:cNvPicPr>
                      <a:picLocks noChangeAspect="1"/>
                    </pic:cNvPicPr>
                  </pic:nvPicPr>
                  <pic:blipFill>
                    <a:blip r:embed="rId12"/>
                    <a:srcRect r="950" b="4569"/>
                    <a:stretch>
                      <a:fillRect/>
                    </a:stretch>
                  </pic:blipFill>
                  <pic:spPr>
                    <a:xfrm>
                      <a:off x="0" y="0"/>
                      <a:ext cx="4005580" cy="280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CD6AE1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158A22A4" w14:textId="77777777" w:rsidR="007F2875" w:rsidRDefault="007F2875">
      <w:pPr>
        <w:tabs>
          <w:tab w:val="left" w:pos="6750"/>
        </w:tabs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6F5FAC71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4467541A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4B123665" w14:textId="77777777" w:rsidR="007F2875" w:rsidRDefault="007F2875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</w:p>
    <w:p w14:paraId="14BDAF70" w14:textId="77777777" w:rsidR="007F2875" w:rsidRDefault="007F2875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</w:p>
    <w:p w14:paraId="4C0020FF" w14:textId="77777777" w:rsidR="007F2875" w:rsidRDefault="007F2875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</w:p>
    <w:p w14:paraId="3BFEB127" w14:textId="77777777" w:rsidR="007F2875" w:rsidRDefault="007F2875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</w:p>
    <w:p w14:paraId="34DEE8D4" w14:textId="77777777" w:rsidR="007F2875" w:rsidRDefault="00950B54">
      <w:pPr>
        <w:spacing w:line="500" w:lineRule="exact"/>
        <w:ind w:firstLineChars="200" w:firstLine="420"/>
        <w:jc w:val="center"/>
        <w:rPr>
          <w:rFonts w:ascii="仿宋_GB2312" w:eastAsia="仿宋_GB2312" w:hAnsi="仿宋_GB2312" w:cs="仿宋_GB2312"/>
          <w:b/>
          <w:bCs/>
          <w:w w:val="100"/>
          <w:kern w:val="0"/>
          <w:sz w:val="21"/>
          <w:szCs w:val="21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1"/>
          <w:szCs w:val="21"/>
        </w:rPr>
        <w:lastRenderedPageBreak/>
        <w:t>图3 位置示意图</w:t>
      </w:r>
    </w:p>
    <w:p w14:paraId="6696E7AD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</w:p>
    <w:p w14:paraId="4642CFC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（1）选手提交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夹具创新设计报告书，采用文字和图片结合形式，描述创新设计思路；要求逻辑性强，排版整齐美观。</w:t>
      </w:r>
    </w:p>
    <w:p w14:paraId="0C2B0AA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夹具创新设计报告书，应采用规范技术术语，言简意赅。符合创新设计说明（附件1）要求。</w:t>
      </w:r>
    </w:p>
    <w:p w14:paraId="6A43481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（3）创新设计要充分利用竞赛赛场给定的条件和工具。</w:t>
      </w:r>
    </w:p>
    <w:p w14:paraId="3232258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提交：</w:t>
      </w:r>
    </w:p>
    <w:p w14:paraId="48D761B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</w:t>
      </w:r>
      <w:r w:rsidR="003A64FF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电动雕刻笔虚拟装配源文件和“stp”格式文件，文件命名为“31zp”。</w:t>
      </w:r>
    </w:p>
    <w:p w14:paraId="09CCC556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（2）电动雕刻笔装配工程图源文件和“dwg”格式文件，文件命名为“32zp”。</w:t>
      </w:r>
    </w:p>
    <w:p w14:paraId="0FBB208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（3）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夹具三维模型源文件和“stp”格式文件，文件命名为“33st”。</w:t>
      </w:r>
    </w:p>
    <w:p w14:paraId="18DB9BE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（4）电动雕刻笔壳体（正面）和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夹具零件工程图源文件和“dwg”格式文件，文件命名为“34-1lj，34-2lj”。</w:t>
      </w:r>
    </w:p>
    <w:p w14:paraId="3BF9DED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（5）创新设计报告书文件为“doc”格式文件,命名为“35cx”,文件不准做任何文字、记号、图案特殊标记，否则按违规处理。</w:t>
      </w:r>
    </w:p>
    <w:p w14:paraId="7BE6AEBA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5BCA007E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7F2875" w14:paraId="1DA121AE" w14:textId="77777777">
        <w:trPr>
          <w:trHeight w:val="406"/>
        </w:trPr>
        <w:tc>
          <w:tcPr>
            <w:tcW w:w="864" w:type="dxa"/>
            <w:vAlign w:val="center"/>
          </w:tcPr>
          <w:p w14:paraId="6F81C367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60323A41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01F1C8ED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33B5E27F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3BEF708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3017D708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7F2875" w14:paraId="16837E16" w14:textId="77777777">
        <w:trPr>
          <w:trHeight w:val="406"/>
        </w:trPr>
        <w:tc>
          <w:tcPr>
            <w:tcW w:w="864" w:type="dxa"/>
          </w:tcPr>
          <w:p w14:paraId="4995C689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11EE43B3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585" w:type="dxa"/>
          </w:tcPr>
          <w:p w14:paraId="7CA7D9E7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14:paraId="4E5F75B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417" w:type="dxa"/>
          </w:tcPr>
          <w:p w14:paraId="3F34D98F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10</w:t>
            </w:r>
          </w:p>
        </w:tc>
        <w:tc>
          <w:tcPr>
            <w:tcW w:w="1560" w:type="dxa"/>
          </w:tcPr>
          <w:p w14:paraId="698B0D20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</w:tr>
    </w:tbl>
    <w:p w14:paraId="4D88D654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1593212C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四、CNC加工阶段任务、要求、评分要点和提交成果</w:t>
      </w:r>
    </w:p>
    <w:p w14:paraId="486C417E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任务4  </w:t>
      </w:r>
      <w:r w:rsidR="003A64FF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CNC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编程与加工（18分）</w:t>
      </w:r>
    </w:p>
    <w:p w14:paraId="7C19549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参赛选手根据赛场指定的机床、刀具、毛坯等加工条件，分析“任务3”设计的电动雕刻笔壳体的工艺，制定加工工艺过程，编制加工工序卡；利用自动编程软件，根据制定的工艺编制数控加工程序，使用提供的机床和编制的数控程序完成“任务3”设计的电动雕刻笔壳体加工。考核选手机械加工工艺、CNC编程与加工的能力。</w:t>
      </w:r>
    </w:p>
    <w:p w14:paraId="72CE17B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676FB30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预装好的编程软件，根据“任务3”设计的电动雕刻笔壳体及赛场提供的机床、刀具清单、毛坯，结合数控编程、金属切削、机械加工工艺等专业知识，按“任务3”输出的工程图纸要求进行电动雕刻笔壳体数控加工工艺制定、数控加工程序编制。毛坯尺寸、加工刀具清单、工具清单，见附件2。</w:t>
      </w:r>
    </w:p>
    <w:p w14:paraId="4334B3C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57E243D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注意：请从经济性、规范性、安全性和环保等方面阐述加工工艺制定思路。</w:t>
      </w:r>
    </w:p>
    <w:p w14:paraId="1E50974C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</w:p>
    <w:p w14:paraId="14C9077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1.附件3加工工艺卡，文件命名为“41gyk”。</w:t>
      </w:r>
    </w:p>
    <w:p w14:paraId="7F2F42C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2.附件4加工工艺说明，文件命名为“42gysm”。</w:t>
      </w:r>
    </w:p>
    <w:p w14:paraId="5322C0F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77526FF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选择合适的软件对产品进行数控编程，生成加工程序。</w:t>
      </w:r>
    </w:p>
    <w:p w14:paraId="309E5091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提交:</w:t>
      </w:r>
    </w:p>
    <w:p w14:paraId="44858BA3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1.加工工件的数控程序，壳体（正面）加工程序全部存放在名为“43bc－zm”的文件夹中。</w:t>
      </w:r>
    </w:p>
    <w:p w14:paraId="524AD88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2.加工工件的数控程序，壳体（反面）加工程序全部存放在名为“44bc－fm”文件夹中。</w:t>
      </w:r>
    </w:p>
    <w:p w14:paraId="1C62D8D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提交位置：U盘根目录一份，电脑D盘根目录下备份一份，其它地方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不准存放。</w:t>
      </w:r>
    </w:p>
    <w:p w14:paraId="17248ED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分值指标分配说明：“任务4”提交的数控程序，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不做为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评分依据。</w:t>
      </w:r>
    </w:p>
    <w:p w14:paraId="70896BF4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（2）CNC加工</w:t>
      </w:r>
    </w:p>
    <w:p w14:paraId="62FF6E45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选手利用赛场提供的机床、毛坯，根据“任务4”编制的加工工艺、加工程序，运用数控机床操作技能，按安全、文明等生产要求，进行电动雕刻笔壳体加工。</w:t>
      </w:r>
    </w:p>
    <w:p w14:paraId="7C362601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445CE581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（1）选手应充分利用比赛现场给定的条件，完成本项任务。</w:t>
      </w:r>
    </w:p>
    <w:p w14:paraId="3ADD6A7E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（2）选手仅对创新后电动雕刻笔壳体进行加工。否则不计分。</w:t>
      </w:r>
    </w:p>
    <w:p w14:paraId="5B4B3B7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7F2875" w14:paraId="6572D819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342574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DD751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A01CA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3612C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3B711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7F2875" w14:paraId="018E69F9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D91785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7F408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9788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62990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65D83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4F8420D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1AECB878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五、3D打印与装配阶段任务、要求、评分要点和提交成果</w:t>
      </w:r>
    </w:p>
    <w:p w14:paraId="066D82CD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任务5  3D打印（7分）</w:t>
      </w:r>
    </w:p>
    <w:p w14:paraId="323FB695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参赛选手根据“任务3”设计的电动雕刻笔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设计文件进行封装和打印参数设置，打印出样件。将打印好的样件进行去支撑、表面修整等后处理，以保证零件质量达到要求。考核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工艺、</w:t>
      </w:r>
      <w:bookmarkStart w:id="1" w:name="_Hlk51754350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1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设备打操作，3D打印样件后处理能力。</w:t>
      </w:r>
    </w:p>
    <w:p w14:paraId="514C503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7F2875" w14:paraId="3EAA230C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AF1364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7DE5D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6A5328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4CFF0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7F2875" w14:paraId="4AF9BE35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0F6824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AEC52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8C4F4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8A334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6A02D98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0A6128C8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lastRenderedPageBreak/>
        <w:t>任务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6  </w:t>
      </w:r>
      <w:r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装配验证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（5分）</w:t>
      </w:r>
    </w:p>
    <w:p w14:paraId="4C662E5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参赛选手将加工得到的样件，与其它实物机构装配为一个整体，验证创新设计的效果。考核选手现场安装与调试能力。</w:t>
      </w:r>
    </w:p>
    <w:p w14:paraId="070D77F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</w:p>
    <w:p w14:paraId="2AC0BBF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选手利用现场给定的工具，根据“任务4”加工得到电动雕刻笔壳体、给定的电动雕刻笔功能部件，结合机械装配工艺知识，进行电动雕刻笔装配，实现动雕刻笔使用功能。</w:t>
      </w:r>
    </w:p>
    <w:p w14:paraId="3EF8B0A7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验证二：</w:t>
      </w:r>
    </w:p>
    <w:p w14:paraId="659DC50A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选手利用现场给定的工具，根据“任务6”装配得到的动雕刻笔装配体、“任务5”3D打印得到的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夹具实体，结合机械装配工艺知识，进行夹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持效果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验证，满足要求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夹具夹持电动雕刻笔牢固，在移动工作中不得掉落，当</w:t>
      </w:r>
      <w:r w:rsidR="004575F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夹具插入传送带槽口后，电动雕刻笔打印针安装孔轴线与水平线成60°夹角。</w:t>
      </w:r>
    </w:p>
    <w:p w14:paraId="709D10AF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5495F3A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7F2875" w14:paraId="2DC92D4F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B1EF1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F1F60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378AC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7F2875" w14:paraId="24C90438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DC0CD6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53F1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31F6A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14:paraId="4EB3A29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5C71A1A5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0E531D86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25A04458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106AB352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686E11F9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61B47EB5" w14:textId="77777777" w:rsidR="007F2875" w:rsidRDefault="007F287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sectPr w:rsidR="007F2875">
      <w:footerReference w:type="default" r:id="rId13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9A2CE" w14:textId="77777777" w:rsidR="00C260FC" w:rsidRDefault="00C260FC">
      <w:r>
        <w:separator/>
      </w:r>
    </w:p>
  </w:endnote>
  <w:endnote w:type="continuationSeparator" w:id="0">
    <w:p w14:paraId="36BCD905" w14:textId="77777777" w:rsidR="00C260FC" w:rsidRDefault="00C2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E3D8D" w14:textId="77777777" w:rsidR="007F2875" w:rsidRDefault="00950B54">
    <w:pPr>
      <w:pStyle w:val="a6"/>
      <w:framePr w:wrap="around" w:vAnchor="text" w:hAnchor="margin" w:xAlign="center" w:yAlign="top"/>
    </w:pPr>
    <w:r>
      <w:fldChar w:fldCharType="begin"/>
    </w:r>
    <w:r>
      <w:rPr>
        <w:rStyle w:val="ab"/>
      </w:rPr>
      <w:instrText xml:space="preserve"> PAGE  </w:instrText>
    </w:r>
    <w:r>
      <w:fldChar w:fldCharType="separate"/>
    </w:r>
    <w:r w:rsidR="00A23AFB">
      <w:rPr>
        <w:rStyle w:val="ab"/>
        <w:noProof/>
      </w:rPr>
      <w:t>12</w:t>
    </w:r>
    <w:r>
      <w:fldChar w:fldCharType="end"/>
    </w:r>
  </w:p>
  <w:p w14:paraId="5BFC41F5" w14:textId="77777777" w:rsidR="007F2875" w:rsidRDefault="007F28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26909" w14:textId="77777777" w:rsidR="00C260FC" w:rsidRDefault="00C260FC">
      <w:r>
        <w:separator/>
      </w:r>
    </w:p>
  </w:footnote>
  <w:footnote w:type="continuationSeparator" w:id="0">
    <w:p w14:paraId="205D33E2" w14:textId="77777777" w:rsidR="00C260FC" w:rsidRDefault="00C2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420"/>
  <w:drawingGridVerticalSpacing w:val="211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0D67"/>
    <w:rsid w:val="00012F82"/>
    <w:rsid w:val="0002603F"/>
    <w:rsid w:val="0003031D"/>
    <w:rsid w:val="00032F09"/>
    <w:rsid w:val="000453EF"/>
    <w:rsid w:val="000473F2"/>
    <w:rsid w:val="000517CB"/>
    <w:rsid w:val="000741E8"/>
    <w:rsid w:val="00097C76"/>
    <w:rsid w:val="000B7312"/>
    <w:rsid w:val="000C70A1"/>
    <w:rsid w:val="000D6B67"/>
    <w:rsid w:val="001021E1"/>
    <w:rsid w:val="00102D9D"/>
    <w:rsid w:val="0012369E"/>
    <w:rsid w:val="00126BCC"/>
    <w:rsid w:val="00161FDB"/>
    <w:rsid w:val="00183732"/>
    <w:rsid w:val="0018623F"/>
    <w:rsid w:val="001A2AA5"/>
    <w:rsid w:val="001A5B70"/>
    <w:rsid w:val="001B0582"/>
    <w:rsid w:val="001C6A9B"/>
    <w:rsid w:val="001E783C"/>
    <w:rsid w:val="001F4FEB"/>
    <w:rsid w:val="00207B2D"/>
    <w:rsid w:val="002115FD"/>
    <w:rsid w:val="002242D2"/>
    <w:rsid w:val="00240D49"/>
    <w:rsid w:val="00291151"/>
    <w:rsid w:val="0029561E"/>
    <w:rsid w:val="002A410F"/>
    <w:rsid w:val="002A762C"/>
    <w:rsid w:val="002B23DC"/>
    <w:rsid w:val="002C303C"/>
    <w:rsid w:val="002D2FC2"/>
    <w:rsid w:val="002F4BD8"/>
    <w:rsid w:val="00324345"/>
    <w:rsid w:val="00340AC6"/>
    <w:rsid w:val="00342A3F"/>
    <w:rsid w:val="003529C1"/>
    <w:rsid w:val="00361029"/>
    <w:rsid w:val="00361C82"/>
    <w:rsid w:val="00367BB2"/>
    <w:rsid w:val="00372D1F"/>
    <w:rsid w:val="003811B4"/>
    <w:rsid w:val="003A64FF"/>
    <w:rsid w:val="003C3504"/>
    <w:rsid w:val="003D6A6E"/>
    <w:rsid w:val="003E44FB"/>
    <w:rsid w:val="004216E7"/>
    <w:rsid w:val="00424B0B"/>
    <w:rsid w:val="00432AE8"/>
    <w:rsid w:val="00433DF4"/>
    <w:rsid w:val="0043517D"/>
    <w:rsid w:val="004358B8"/>
    <w:rsid w:val="004575FC"/>
    <w:rsid w:val="00460464"/>
    <w:rsid w:val="004767CD"/>
    <w:rsid w:val="0048596C"/>
    <w:rsid w:val="00491810"/>
    <w:rsid w:val="00491BD2"/>
    <w:rsid w:val="004C0366"/>
    <w:rsid w:val="004E6C33"/>
    <w:rsid w:val="004F58A8"/>
    <w:rsid w:val="0051235F"/>
    <w:rsid w:val="005173FE"/>
    <w:rsid w:val="005215E6"/>
    <w:rsid w:val="00525887"/>
    <w:rsid w:val="00536D82"/>
    <w:rsid w:val="005542CD"/>
    <w:rsid w:val="0057346B"/>
    <w:rsid w:val="00582D81"/>
    <w:rsid w:val="005A274B"/>
    <w:rsid w:val="005B30A6"/>
    <w:rsid w:val="005B360B"/>
    <w:rsid w:val="005B4CD2"/>
    <w:rsid w:val="005B54DF"/>
    <w:rsid w:val="005C159B"/>
    <w:rsid w:val="005D5043"/>
    <w:rsid w:val="005D71D0"/>
    <w:rsid w:val="005E3AAC"/>
    <w:rsid w:val="005E4877"/>
    <w:rsid w:val="005E5F54"/>
    <w:rsid w:val="005E63D7"/>
    <w:rsid w:val="00620C45"/>
    <w:rsid w:val="0062768B"/>
    <w:rsid w:val="00634ADC"/>
    <w:rsid w:val="0064770D"/>
    <w:rsid w:val="00651C3B"/>
    <w:rsid w:val="00661B6A"/>
    <w:rsid w:val="00663049"/>
    <w:rsid w:val="00664B52"/>
    <w:rsid w:val="00670A27"/>
    <w:rsid w:val="006C439F"/>
    <w:rsid w:val="006D06E0"/>
    <w:rsid w:val="006E1391"/>
    <w:rsid w:val="006E1E06"/>
    <w:rsid w:val="007076B9"/>
    <w:rsid w:val="007632D1"/>
    <w:rsid w:val="00772289"/>
    <w:rsid w:val="007727D3"/>
    <w:rsid w:val="00781118"/>
    <w:rsid w:val="007942C4"/>
    <w:rsid w:val="007A384B"/>
    <w:rsid w:val="007A52B9"/>
    <w:rsid w:val="007B00E7"/>
    <w:rsid w:val="007B3AE5"/>
    <w:rsid w:val="007B4BCB"/>
    <w:rsid w:val="007B55FE"/>
    <w:rsid w:val="007B6576"/>
    <w:rsid w:val="007F10D7"/>
    <w:rsid w:val="007F2875"/>
    <w:rsid w:val="00805B3B"/>
    <w:rsid w:val="008064D9"/>
    <w:rsid w:val="00824842"/>
    <w:rsid w:val="008401AB"/>
    <w:rsid w:val="00850572"/>
    <w:rsid w:val="00873962"/>
    <w:rsid w:val="00884520"/>
    <w:rsid w:val="00892C05"/>
    <w:rsid w:val="008A1DE9"/>
    <w:rsid w:val="008A1F11"/>
    <w:rsid w:val="008D2673"/>
    <w:rsid w:val="008F3DC2"/>
    <w:rsid w:val="009303CE"/>
    <w:rsid w:val="009317A9"/>
    <w:rsid w:val="00943B4C"/>
    <w:rsid w:val="00950B54"/>
    <w:rsid w:val="009637BB"/>
    <w:rsid w:val="00967857"/>
    <w:rsid w:val="00975585"/>
    <w:rsid w:val="009834FD"/>
    <w:rsid w:val="00992D02"/>
    <w:rsid w:val="009C7871"/>
    <w:rsid w:val="009E373B"/>
    <w:rsid w:val="00A1699B"/>
    <w:rsid w:val="00A23AFB"/>
    <w:rsid w:val="00A57085"/>
    <w:rsid w:val="00A6612D"/>
    <w:rsid w:val="00AA4BFB"/>
    <w:rsid w:val="00AA52CD"/>
    <w:rsid w:val="00AB275A"/>
    <w:rsid w:val="00AC013C"/>
    <w:rsid w:val="00AD10B4"/>
    <w:rsid w:val="00AD2521"/>
    <w:rsid w:val="00AE6622"/>
    <w:rsid w:val="00B015BF"/>
    <w:rsid w:val="00B07756"/>
    <w:rsid w:val="00B15BE7"/>
    <w:rsid w:val="00B31A0B"/>
    <w:rsid w:val="00B33A7D"/>
    <w:rsid w:val="00B4326B"/>
    <w:rsid w:val="00B47240"/>
    <w:rsid w:val="00B4730A"/>
    <w:rsid w:val="00B506B9"/>
    <w:rsid w:val="00B522CE"/>
    <w:rsid w:val="00B563D5"/>
    <w:rsid w:val="00B70FC9"/>
    <w:rsid w:val="00B75D7C"/>
    <w:rsid w:val="00BB598E"/>
    <w:rsid w:val="00BC0431"/>
    <w:rsid w:val="00BD13D8"/>
    <w:rsid w:val="00BD3E4C"/>
    <w:rsid w:val="00BD4F48"/>
    <w:rsid w:val="00BE5F65"/>
    <w:rsid w:val="00BF1D98"/>
    <w:rsid w:val="00C0429A"/>
    <w:rsid w:val="00C1058A"/>
    <w:rsid w:val="00C260FC"/>
    <w:rsid w:val="00C464C1"/>
    <w:rsid w:val="00C47D10"/>
    <w:rsid w:val="00C512F3"/>
    <w:rsid w:val="00C56FA0"/>
    <w:rsid w:val="00C749E6"/>
    <w:rsid w:val="00C84A26"/>
    <w:rsid w:val="00C86607"/>
    <w:rsid w:val="00C86F17"/>
    <w:rsid w:val="00C96FDA"/>
    <w:rsid w:val="00CD103C"/>
    <w:rsid w:val="00CD21DC"/>
    <w:rsid w:val="00CD3000"/>
    <w:rsid w:val="00CD4596"/>
    <w:rsid w:val="00CD56E8"/>
    <w:rsid w:val="00CE106B"/>
    <w:rsid w:val="00CE1F51"/>
    <w:rsid w:val="00CE4F0C"/>
    <w:rsid w:val="00CE689F"/>
    <w:rsid w:val="00CF62D0"/>
    <w:rsid w:val="00D22901"/>
    <w:rsid w:val="00D23532"/>
    <w:rsid w:val="00D34458"/>
    <w:rsid w:val="00D34569"/>
    <w:rsid w:val="00D36764"/>
    <w:rsid w:val="00D4044B"/>
    <w:rsid w:val="00D55ADE"/>
    <w:rsid w:val="00D56299"/>
    <w:rsid w:val="00D73266"/>
    <w:rsid w:val="00D73808"/>
    <w:rsid w:val="00D777F4"/>
    <w:rsid w:val="00D90411"/>
    <w:rsid w:val="00D927CA"/>
    <w:rsid w:val="00DA5C06"/>
    <w:rsid w:val="00DA5E90"/>
    <w:rsid w:val="00DB1D11"/>
    <w:rsid w:val="00DC48F9"/>
    <w:rsid w:val="00DC5D7D"/>
    <w:rsid w:val="00DD67A7"/>
    <w:rsid w:val="00DE333C"/>
    <w:rsid w:val="00DF5AD1"/>
    <w:rsid w:val="00E04112"/>
    <w:rsid w:val="00E11025"/>
    <w:rsid w:val="00E202D8"/>
    <w:rsid w:val="00E63B33"/>
    <w:rsid w:val="00E83B89"/>
    <w:rsid w:val="00E9449A"/>
    <w:rsid w:val="00EC0194"/>
    <w:rsid w:val="00ED35A4"/>
    <w:rsid w:val="00ED619E"/>
    <w:rsid w:val="00EF27A3"/>
    <w:rsid w:val="00F03314"/>
    <w:rsid w:val="00F14438"/>
    <w:rsid w:val="00F268D7"/>
    <w:rsid w:val="00F5423F"/>
    <w:rsid w:val="00F5571F"/>
    <w:rsid w:val="00F72BEB"/>
    <w:rsid w:val="00F76790"/>
    <w:rsid w:val="00F769C7"/>
    <w:rsid w:val="00F80A09"/>
    <w:rsid w:val="00F86AC6"/>
    <w:rsid w:val="00F87DCC"/>
    <w:rsid w:val="00FB6B29"/>
    <w:rsid w:val="00FC34B2"/>
    <w:rsid w:val="00FD329F"/>
    <w:rsid w:val="00FF0621"/>
    <w:rsid w:val="00FF164C"/>
    <w:rsid w:val="025961A1"/>
    <w:rsid w:val="02E9541E"/>
    <w:rsid w:val="048C1C6C"/>
    <w:rsid w:val="07A032BB"/>
    <w:rsid w:val="07B34C9F"/>
    <w:rsid w:val="07E553EE"/>
    <w:rsid w:val="08360FAD"/>
    <w:rsid w:val="08EF6A7D"/>
    <w:rsid w:val="091A2152"/>
    <w:rsid w:val="09722E05"/>
    <w:rsid w:val="0ABA4174"/>
    <w:rsid w:val="0C741AE3"/>
    <w:rsid w:val="0E4D6A94"/>
    <w:rsid w:val="0F326688"/>
    <w:rsid w:val="10457305"/>
    <w:rsid w:val="151861C7"/>
    <w:rsid w:val="159766B1"/>
    <w:rsid w:val="166961BE"/>
    <w:rsid w:val="169661FB"/>
    <w:rsid w:val="16AD2CB9"/>
    <w:rsid w:val="19831B6A"/>
    <w:rsid w:val="1BAC2E41"/>
    <w:rsid w:val="1BB17F4D"/>
    <w:rsid w:val="1D0F4EC6"/>
    <w:rsid w:val="1D2C6EEE"/>
    <w:rsid w:val="1D3C13A8"/>
    <w:rsid w:val="1DAC7F3A"/>
    <w:rsid w:val="1FF9642A"/>
    <w:rsid w:val="20605C57"/>
    <w:rsid w:val="2267297C"/>
    <w:rsid w:val="22894763"/>
    <w:rsid w:val="234346CC"/>
    <w:rsid w:val="24066016"/>
    <w:rsid w:val="245E0007"/>
    <w:rsid w:val="24E770FC"/>
    <w:rsid w:val="26C2264B"/>
    <w:rsid w:val="298104F5"/>
    <w:rsid w:val="29896973"/>
    <w:rsid w:val="2AF15D36"/>
    <w:rsid w:val="2BDB7AE2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46930B8"/>
    <w:rsid w:val="359A27C9"/>
    <w:rsid w:val="35CB5B0A"/>
    <w:rsid w:val="3604218A"/>
    <w:rsid w:val="36377F58"/>
    <w:rsid w:val="395808B2"/>
    <w:rsid w:val="3B60455E"/>
    <w:rsid w:val="3C97187A"/>
    <w:rsid w:val="3D5401B7"/>
    <w:rsid w:val="3D79241A"/>
    <w:rsid w:val="3D952D40"/>
    <w:rsid w:val="3E8D48C9"/>
    <w:rsid w:val="3FB5117A"/>
    <w:rsid w:val="3FB77A3C"/>
    <w:rsid w:val="3FC9348E"/>
    <w:rsid w:val="3FF91D77"/>
    <w:rsid w:val="4016504B"/>
    <w:rsid w:val="409127B0"/>
    <w:rsid w:val="414A2C09"/>
    <w:rsid w:val="41A328D8"/>
    <w:rsid w:val="43F6533A"/>
    <w:rsid w:val="4538404D"/>
    <w:rsid w:val="45EC2B85"/>
    <w:rsid w:val="45EE1EFA"/>
    <w:rsid w:val="469D031B"/>
    <w:rsid w:val="46A64F25"/>
    <w:rsid w:val="48407D14"/>
    <w:rsid w:val="496F4626"/>
    <w:rsid w:val="4BB173F0"/>
    <w:rsid w:val="4D864046"/>
    <w:rsid w:val="4E4D5D10"/>
    <w:rsid w:val="4F4A0585"/>
    <w:rsid w:val="4FB50668"/>
    <w:rsid w:val="508B265F"/>
    <w:rsid w:val="515732F1"/>
    <w:rsid w:val="53856812"/>
    <w:rsid w:val="54107235"/>
    <w:rsid w:val="56187FED"/>
    <w:rsid w:val="56640C53"/>
    <w:rsid w:val="57AE7428"/>
    <w:rsid w:val="57B55653"/>
    <w:rsid w:val="57FF3986"/>
    <w:rsid w:val="58420493"/>
    <w:rsid w:val="59D8567F"/>
    <w:rsid w:val="5A3770AC"/>
    <w:rsid w:val="5A4F7A8B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7837B00"/>
    <w:rsid w:val="67901FEA"/>
    <w:rsid w:val="6A7B3366"/>
    <w:rsid w:val="6B7338B4"/>
    <w:rsid w:val="6C3979AB"/>
    <w:rsid w:val="6CE644AF"/>
    <w:rsid w:val="6D7F5160"/>
    <w:rsid w:val="6EA81559"/>
    <w:rsid w:val="6EF173FE"/>
    <w:rsid w:val="6F82685E"/>
    <w:rsid w:val="70DD5622"/>
    <w:rsid w:val="73083630"/>
    <w:rsid w:val="730927E7"/>
    <w:rsid w:val="767A1C1E"/>
    <w:rsid w:val="7742357E"/>
    <w:rsid w:val="778B36BA"/>
    <w:rsid w:val="78211931"/>
    <w:rsid w:val="79862B78"/>
    <w:rsid w:val="799B4802"/>
    <w:rsid w:val="7A3A01B6"/>
    <w:rsid w:val="7B9F2FCF"/>
    <w:rsid w:val="7D914E0F"/>
    <w:rsid w:val="7DCD37B5"/>
    <w:rsid w:val="7EA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0FE3C24"/>
  <w15:docId w15:val="{56605423-2C24-4462-A297-CB6F875C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i/>
    </w:rPr>
  </w:style>
  <w:style w:type="character" w:customStyle="1" w:styleId="a7">
    <w:name w:val="页脚 字符"/>
    <w:basedOn w:val="a0"/>
    <w:link w:val="a6"/>
    <w:qFormat/>
    <w:rPr>
      <w:rFonts w:ascii="黑体" w:eastAsia="黑体" w:hAnsi="黑体" w:cs="Times New Roman"/>
      <w:w w:val="9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FDB42E-0AF6-446F-AB01-424CB847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813</Words>
  <Characters>4640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燕杰春</cp:lastModifiedBy>
  <cp:revision>23</cp:revision>
  <cp:lastPrinted>2019-05-25T05:31:00Z</cp:lastPrinted>
  <dcterms:created xsi:type="dcterms:W3CDTF">2019-05-28T02:11:00Z</dcterms:created>
  <dcterms:modified xsi:type="dcterms:W3CDTF">2021-12-06T12:25:00Z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